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46" w:rsidRDefault="00034F46" w:rsidP="00034F46">
      <w:pPr>
        <w:ind w:right="-159"/>
        <w:jc w:val="center"/>
        <w:rPr>
          <w:sz w:val="20"/>
          <w:szCs w:val="20"/>
        </w:rPr>
      </w:pPr>
      <w:r>
        <w:rPr>
          <w:rFonts w:eastAsia="Times New Roman"/>
          <w:b/>
          <w:bCs/>
          <w:sz w:val="24"/>
          <w:szCs w:val="24"/>
        </w:rPr>
        <w:t>АННОТАЦИЯ</w:t>
      </w:r>
      <w:bookmarkStart w:id="0" w:name="_GoBack"/>
      <w:bookmarkEnd w:id="0"/>
    </w:p>
    <w:p w:rsidR="00034F46" w:rsidRDefault="00034F46" w:rsidP="00034F46">
      <w:pPr>
        <w:spacing w:line="125" w:lineRule="exact"/>
        <w:rPr>
          <w:sz w:val="20"/>
          <w:szCs w:val="20"/>
        </w:rPr>
      </w:pPr>
    </w:p>
    <w:p w:rsidR="00034F46" w:rsidRDefault="00034F46" w:rsidP="00034F46">
      <w:pPr>
        <w:numPr>
          <w:ilvl w:val="1"/>
          <w:numId w:val="1"/>
        </w:numPr>
        <w:tabs>
          <w:tab w:val="left" w:pos="860"/>
        </w:tabs>
        <w:ind w:left="860" w:hanging="204"/>
        <w:jc w:val="center"/>
        <w:rPr>
          <w:rFonts w:eastAsia="Times New Roman"/>
          <w:b/>
          <w:bCs/>
          <w:sz w:val="24"/>
          <w:szCs w:val="24"/>
          <w:u w:val="single"/>
        </w:rPr>
      </w:pPr>
      <w:r>
        <w:rPr>
          <w:rFonts w:eastAsia="Times New Roman"/>
          <w:b/>
          <w:bCs/>
          <w:sz w:val="24"/>
          <w:szCs w:val="24"/>
        </w:rPr>
        <w:t>рабочей программе учебной дисциплины</w:t>
      </w:r>
    </w:p>
    <w:p w:rsidR="00034F46" w:rsidRPr="00034F46" w:rsidRDefault="00034F46" w:rsidP="00034F46">
      <w:pPr>
        <w:tabs>
          <w:tab w:val="left" w:pos="860"/>
        </w:tabs>
        <w:ind w:left="860"/>
        <w:jc w:val="center"/>
        <w:rPr>
          <w:rFonts w:eastAsia="Times New Roman"/>
          <w:b/>
          <w:bCs/>
          <w:sz w:val="24"/>
          <w:szCs w:val="24"/>
          <w:u w:val="single"/>
        </w:rPr>
      </w:pPr>
      <w:r w:rsidRPr="00034F46">
        <w:rPr>
          <w:rFonts w:eastAsia="Times New Roman"/>
          <w:b/>
          <w:bCs/>
          <w:sz w:val="24"/>
          <w:szCs w:val="24"/>
          <w:u w:val="single"/>
        </w:rPr>
        <w:t>«Неорганическая и аналитическаяхимия»</w:t>
      </w:r>
    </w:p>
    <w:p w:rsidR="00034F46" w:rsidRPr="00034F46" w:rsidRDefault="00034F46" w:rsidP="00034F46">
      <w:pPr>
        <w:spacing w:line="218" w:lineRule="exact"/>
        <w:rPr>
          <w:rFonts w:eastAsia="Times New Roman"/>
          <w:b/>
          <w:bCs/>
          <w:sz w:val="24"/>
          <w:szCs w:val="24"/>
          <w:u w:val="single"/>
        </w:rPr>
      </w:pPr>
    </w:p>
    <w:p w:rsidR="00034F46" w:rsidRDefault="00034F46" w:rsidP="00034F46">
      <w:pPr>
        <w:numPr>
          <w:ilvl w:val="0"/>
          <w:numId w:val="1"/>
        </w:numPr>
        <w:tabs>
          <w:tab w:val="left" w:pos="440"/>
        </w:tabs>
        <w:ind w:left="440" w:hanging="178"/>
        <w:rPr>
          <w:rFonts w:eastAsia="Times New Roman"/>
          <w:b/>
          <w:bCs/>
        </w:rPr>
      </w:pPr>
      <w:r>
        <w:rPr>
          <w:rFonts w:eastAsia="Times New Roman"/>
          <w:b/>
          <w:bCs/>
          <w:sz w:val="24"/>
          <w:szCs w:val="24"/>
        </w:rPr>
        <w:t>Общая характеристика</w:t>
      </w:r>
      <w:r>
        <w:rPr>
          <w:rFonts w:eastAsia="Times New Roman"/>
          <w:sz w:val="24"/>
          <w:szCs w:val="24"/>
        </w:rPr>
        <w:t>.</w:t>
      </w:r>
    </w:p>
    <w:p w:rsidR="00034F46" w:rsidRDefault="00034F46" w:rsidP="00034F46">
      <w:pPr>
        <w:spacing w:line="12" w:lineRule="exact"/>
        <w:rPr>
          <w:sz w:val="20"/>
          <w:szCs w:val="20"/>
        </w:rPr>
      </w:pPr>
    </w:p>
    <w:p w:rsidR="00034F46" w:rsidRDefault="00034F46" w:rsidP="00034F46">
      <w:pPr>
        <w:spacing w:line="234" w:lineRule="auto"/>
        <w:ind w:left="260" w:right="100"/>
        <w:jc w:val="both"/>
        <w:rPr>
          <w:sz w:val="20"/>
          <w:szCs w:val="20"/>
        </w:rPr>
      </w:pPr>
      <w:r>
        <w:rPr>
          <w:rFonts w:eastAsia="Times New Roman"/>
          <w:sz w:val="24"/>
          <w:szCs w:val="24"/>
        </w:rPr>
        <w:t xml:space="preserve">Рабочая программа учебной дисциплины является частью основной профессиональной образовательной программы ФГБОУ </w:t>
      </w:r>
      <w:proofErr w:type="gramStart"/>
      <w:r>
        <w:rPr>
          <w:rFonts w:eastAsia="Times New Roman"/>
          <w:sz w:val="24"/>
          <w:szCs w:val="24"/>
        </w:rPr>
        <w:t>ВО</w:t>
      </w:r>
      <w:proofErr w:type="gramEnd"/>
      <w:r>
        <w:rPr>
          <w:rFonts w:eastAsia="Times New Roman"/>
          <w:sz w:val="24"/>
          <w:szCs w:val="24"/>
        </w:rPr>
        <w:t xml:space="preserve"> Донской ГАУ по направлению подготовки</w:t>
      </w:r>
    </w:p>
    <w:p w:rsidR="00034F46" w:rsidRDefault="00034F46" w:rsidP="00034F46">
      <w:pPr>
        <w:spacing w:line="16" w:lineRule="exact"/>
        <w:rPr>
          <w:sz w:val="20"/>
          <w:szCs w:val="20"/>
        </w:rPr>
      </w:pPr>
    </w:p>
    <w:p w:rsidR="00034F46" w:rsidRDefault="00034F46" w:rsidP="00034F46">
      <w:pPr>
        <w:spacing w:line="235" w:lineRule="auto"/>
        <w:ind w:left="260" w:right="100"/>
        <w:jc w:val="both"/>
        <w:rPr>
          <w:sz w:val="20"/>
          <w:szCs w:val="20"/>
        </w:rPr>
      </w:pPr>
      <w:r>
        <w:rPr>
          <w:rFonts w:eastAsia="Times New Roman"/>
          <w:sz w:val="24"/>
          <w:szCs w:val="24"/>
        </w:rPr>
        <w:t>36.05.01 Ветеринария, направленность (профиль) Ветеринарная медицина. Разработана на основе требований ФГОС ВОпо направлению подготовки 36.05.01 Ветеринария (приказ Министерства образования и науки РФ от 22 сентября 2017 г. № 974).</w:t>
      </w:r>
    </w:p>
    <w:p w:rsidR="00034F46" w:rsidRDefault="00034F46" w:rsidP="00034F46">
      <w:pPr>
        <w:spacing w:line="15" w:lineRule="exact"/>
        <w:rPr>
          <w:sz w:val="20"/>
          <w:szCs w:val="20"/>
        </w:rPr>
      </w:pPr>
    </w:p>
    <w:p w:rsidR="00034F46" w:rsidRDefault="00034F46" w:rsidP="00034F46">
      <w:pPr>
        <w:numPr>
          <w:ilvl w:val="0"/>
          <w:numId w:val="2"/>
        </w:numPr>
        <w:tabs>
          <w:tab w:val="left" w:pos="524"/>
        </w:tabs>
        <w:spacing w:line="234" w:lineRule="auto"/>
        <w:ind w:left="260" w:right="100" w:firstLine="4"/>
        <w:rPr>
          <w:rFonts w:eastAsia="Times New Roman"/>
          <w:b/>
          <w:bCs/>
        </w:rPr>
      </w:pPr>
      <w:r>
        <w:rPr>
          <w:rFonts w:eastAsia="Times New Roman"/>
          <w:b/>
          <w:bCs/>
          <w:sz w:val="24"/>
          <w:szCs w:val="24"/>
        </w:rPr>
        <w:t>Место дисциплины в структуре ОПОП</w:t>
      </w:r>
      <w:r>
        <w:rPr>
          <w:rFonts w:eastAsia="Times New Roman"/>
          <w:sz w:val="24"/>
          <w:szCs w:val="24"/>
        </w:rPr>
        <w:t>: Блок 1 Дисциплины (модули), обязательнаячасть.</w:t>
      </w:r>
    </w:p>
    <w:p w:rsidR="00034F46" w:rsidRDefault="00034F46" w:rsidP="00034F46">
      <w:pPr>
        <w:spacing w:line="14" w:lineRule="exact"/>
        <w:rPr>
          <w:rFonts w:eastAsia="Times New Roman"/>
          <w:b/>
          <w:bCs/>
        </w:rPr>
      </w:pPr>
    </w:p>
    <w:p w:rsidR="00034F46" w:rsidRDefault="00034F46" w:rsidP="00034F46">
      <w:pPr>
        <w:numPr>
          <w:ilvl w:val="0"/>
          <w:numId w:val="2"/>
        </w:numPr>
        <w:tabs>
          <w:tab w:val="left" w:pos="500"/>
        </w:tabs>
        <w:ind w:left="500" w:hanging="238"/>
        <w:rPr>
          <w:rFonts w:eastAsia="Times New Roman"/>
          <w:b/>
          <w:bCs/>
        </w:rPr>
      </w:pPr>
      <w:r>
        <w:rPr>
          <w:rFonts w:eastAsia="Times New Roman"/>
          <w:b/>
          <w:bCs/>
          <w:sz w:val="24"/>
          <w:szCs w:val="24"/>
        </w:rPr>
        <w:t>Требования к результатам освоения.</w:t>
      </w:r>
    </w:p>
    <w:p w:rsidR="00034F46" w:rsidRDefault="00034F46" w:rsidP="00034F46">
      <w:pPr>
        <w:spacing w:line="7" w:lineRule="exact"/>
        <w:rPr>
          <w:sz w:val="20"/>
          <w:szCs w:val="20"/>
        </w:rPr>
      </w:pPr>
    </w:p>
    <w:p w:rsidR="00034F46" w:rsidRDefault="00034F46" w:rsidP="00034F46">
      <w:pPr>
        <w:spacing w:line="237" w:lineRule="auto"/>
        <w:ind w:left="260" w:right="80"/>
        <w:jc w:val="both"/>
        <w:rPr>
          <w:sz w:val="20"/>
          <w:szCs w:val="20"/>
        </w:rPr>
      </w:pPr>
      <w:r>
        <w:rPr>
          <w:rFonts w:eastAsia="Times New Roman"/>
          <w:b/>
          <w:bCs/>
          <w:sz w:val="24"/>
          <w:szCs w:val="24"/>
        </w:rPr>
        <w:t xml:space="preserve">Общепрофессиональные компетенции (ОПК): </w:t>
      </w:r>
      <w:proofErr w:type="gramStart"/>
      <w:r>
        <w:rPr>
          <w:rFonts w:eastAsia="Times New Roman"/>
          <w:sz w:val="24"/>
          <w:szCs w:val="24"/>
        </w:rPr>
        <w:t>способен</w:t>
      </w:r>
      <w:proofErr w:type="gramEnd"/>
      <w:r>
        <w:rPr>
          <w:rFonts w:eastAsia="Times New Roman"/>
          <w:sz w:val="24"/>
          <w:szCs w:val="24"/>
        </w:rPr>
        <w:t xml:space="preserve"> использовать впрофессиональной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(ОПК -4).</w:t>
      </w:r>
    </w:p>
    <w:p w:rsidR="00034F46" w:rsidRDefault="00034F46" w:rsidP="00034F46">
      <w:pPr>
        <w:spacing w:line="15" w:lineRule="exact"/>
        <w:rPr>
          <w:sz w:val="20"/>
          <w:szCs w:val="20"/>
        </w:rPr>
      </w:pPr>
    </w:p>
    <w:p w:rsidR="00034F46" w:rsidRDefault="00034F46" w:rsidP="00034F46">
      <w:pPr>
        <w:spacing w:line="236" w:lineRule="auto"/>
        <w:ind w:left="260" w:right="100"/>
        <w:jc w:val="both"/>
        <w:rPr>
          <w:sz w:val="20"/>
          <w:szCs w:val="20"/>
        </w:rPr>
      </w:pPr>
      <w:r>
        <w:rPr>
          <w:rFonts w:eastAsia="Times New Roman"/>
          <w:b/>
          <w:bCs/>
          <w:sz w:val="24"/>
          <w:szCs w:val="24"/>
        </w:rPr>
        <w:t xml:space="preserve">Индикаторы достижения компетенции: </w:t>
      </w:r>
      <w:r>
        <w:rPr>
          <w:rFonts w:eastAsia="Times New Roman"/>
          <w:sz w:val="24"/>
          <w:szCs w:val="24"/>
        </w:rPr>
        <w:t>использует современную профессиональнуюметодологию для проведения экспериментальных исследований и интерпретации их результатов (ОПК – 4.2).</w:t>
      </w:r>
    </w:p>
    <w:p w:rsidR="00034F46" w:rsidRDefault="00034F46" w:rsidP="00034F46">
      <w:pPr>
        <w:spacing w:line="2" w:lineRule="exact"/>
        <w:rPr>
          <w:sz w:val="20"/>
          <w:szCs w:val="20"/>
        </w:rPr>
      </w:pPr>
    </w:p>
    <w:p w:rsidR="00034F46" w:rsidRDefault="00034F46" w:rsidP="00034F46">
      <w:pPr>
        <w:numPr>
          <w:ilvl w:val="0"/>
          <w:numId w:val="3"/>
        </w:numPr>
        <w:tabs>
          <w:tab w:val="left" w:pos="560"/>
        </w:tabs>
        <w:ind w:left="560" w:hanging="296"/>
        <w:rPr>
          <w:rFonts w:eastAsia="Times New Roman"/>
          <w:b/>
          <w:bCs/>
        </w:rPr>
      </w:pPr>
      <w:r>
        <w:rPr>
          <w:rFonts w:eastAsia="Times New Roman"/>
          <w:b/>
          <w:bCs/>
          <w:sz w:val="24"/>
          <w:szCs w:val="24"/>
        </w:rPr>
        <w:t xml:space="preserve">Содержание программы учебной дисциплины: </w:t>
      </w:r>
      <w:r>
        <w:rPr>
          <w:rFonts w:eastAsia="Times New Roman"/>
          <w:sz w:val="24"/>
          <w:szCs w:val="24"/>
        </w:rPr>
        <w:t>Раздел 1. «Основы общей химии.</w:t>
      </w:r>
    </w:p>
    <w:p w:rsidR="00034F46" w:rsidRDefault="00034F46" w:rsidP="00034F46">
      <w:pPr>
        <w:spacing w:line="12" w:lineRule="exact"/>
        <w:rPr>
          <w:sz w:val="20"/>
          <w:szCs w:val="20"/>
        </w:rPr>
      </w:pPr>
    </w:p>
    <w:p w:rsidR="00034F46" w:rsidRDefault="00034F46" w:rsidP="00034F46">
      <w:pPr>
        <w:spacing w:line="238" w:lineRule="auto"/>
        <w:ind w:left="260" w:right="80"/>
        <w:jc w:val="both"/>
        <w:rPr>
          <w:sz w:val="20"/>
          <w:szCs w:val="20"/>
        </w:rPr>
      </w:pPr>
      <w:r>
        <w:rPr>
          <w:rFonts w:eastAsia="Times New Roman"/>
          <w:sz w:val="24"/>
          <w:szCs w:val="24"/>
        </w:rPr>
        <w:t>Стехиометрические законы». Раздел 2. «Химическая термодинамика». Раздел 3. «Химическая кинетика. Химическое равновесие». Раздел 4. «Водные растворы электролитов. Способы выражения концентрации растворов». Раздел 5. «Водные растворы электролитов. Теория электролитической диссоциации». Раздел 6. «Водные растворы электролитов. Гидролиз солей</w:t>
      </w:r>
      <w:proofErr w:type="gramStart"/>
      <w:r>
        <w:rPr>
          <w:rFonts w:eastAsia="Times New Roman"/>
          <w:sz w:val="24"/>
          <w:szCs w:val="24"/>
        </w:rPr>
        <w:t xml:space="preserve">.» </w:t>
      </w:r>
      <w:proofErr w:type="gramEnd"/>
      <w:r>
        <w:rPr>
          <w:rFonts w:eastAsia="Times New Roman"/>
          <w:sz w:val="24"/>
          <w:szCs w:val="24"/>
        </w:rPr>
        <w:t xml:space="preserve">Раздел 7. «Окислительно-восстановительные процессы. Электрохимические процессы». Раздел 8. «Комплексные соединения». Раздел 9. «Методы количественного анализа. Гравиметрия. </w:t>
      </w:r>
      <w:proofErr w:type="spellStart"/>
      <w:r>
        <w:rPr>
          <w:rFonts w:eastAsia="Times New Roman"/>
          <w:sz w:val="24"/>
          <w:szCs w:val="24"/>
        </w:rPr>
        <w:t>Титриметрия</w:t>
      </w:r>
      <w:proofErr w:type="spellEnd"/>
      <w:r>
        <w:rPr>
          <w:rFonts w:eastAsia="Times New Roman"/>
          <w:sz w:val="24"/>
          <w:szCs w:val="24"/>
        </w:rPr>
        <w:t>».</w:t>
      </w:r>
    </w:p>
    <w:p w:rsidR="00034F46" w:rsidRDefault="00034F46" w:rsidP="00034F46">
      <w:pPr>
        <w:spacing w:line="4" w:lineRule="exact"/>
        <w:rPr>
          <w:sz w:val="20"/>
          <w:szCs w:val="20"/>
        </w:rPr>
      </w:pPr>
    </w:p>
    <w:p w:rsidR="009240D8" w:rsidRDefault="00034F46" w:rsidP="00034F46">
      <w:pPr>
        <w:numPr>
          <w:ilvl w:val="0"/>
          <w:numId w:val="4"/>
        </w:numPr>
        <w:tabs>
          <w:tab w:val="left" w:pos="500"/>
        </w:tabs>
        <w:ind w:left="500" w:hanging="238"/>
        <w:rPr>
          <w:rFonts w:eastAsia="Times New Roman"/>
          <w:b/>
          <w:bCs/>
        </w:rPr>
      </w:pPr>
      <w:r>
        <w:rPr>
          <w:rFonts w:eastAsia="Times New Roman"/>
          <w:b/>
          <w:bCs/>
          <w:sz w:val="24"/>
          <w:szCs w:val="24"/>
        </w:rPr>
        <w:t xml:space="preserve">Форма промежуточной аттестации: </w:t>
      </w:r>
      <w:r>
        <w:rPr>
          <w:rFonts w:eastAsia="Times New Roman"/>
          <w:sz w:val="24"/>
          <w:szCs w:val="24"/>
        </w:rPr>
        <w:t>экзамен.</w:t>
      </w:r>
    </w:p>
    <w:p w:rsidR="004D4A37" w:rsidRPr="009240D8" w:rsidRDefault="00034F46" w:rsidP="00034F46">
      <w:pPr>
        <w:numPr>
          <w:ilvl w:val="0"/>
          <w:numId w:val="4"/>
        </w:numPr>
        <w:tabs>
          <w:tab w:val="left" w:pos="500"/>
        </w:tabs>
        <w:ind w:left="500" w:hanging="238"/>
        <w:rPr>
          <w:rFonts w:eastAsia="Times New Roman"/>
          <w:b/>
          <w:bCs/>
        </w:rPr>
      </w:pPr>
      <w:r w:rsidRPr="009240D8">
        <w:rPr>
          <w:rFonts w:eastAsia="Times New Roman"/>
          <w:b/>
          <w:bCs/>
          <w:sz w:val="24"/>
          <w:szCs w:val="24"/>
        </w:rPr>
        <w:t xml:space="preserve">Разработчик: </w:t>
      </w:r>
      <w:r w:rsidRPr="009240D8">
        <w:rPr>
          <w:rFonts w:eastAsia="Times New Roman"/>
          <w:sz w:val="24"/>
          <w:szCs w:val="24"/>
        </w:rPr>
        <w:t>к</w:t>
      </w:r>
      <w:r w:rsidR="009240D8" w:rsidRPr="009240D8">
        <w:rPr>
          <w:rFonts w:eastAsia="Times New Roman"/>
          <w:sz w:val="24"/>
          <w:szCs w:val="24"/>
        </w:rPr>
        <w:t>анд</w:t>
      </w:r>
      <w:r w:rsidRPr="009240D8">
        <w:rPr>
          <w:rFonts w:eastAsia="Times New Roman"/>
          <w:sz w:val="24"/>
          <w:szCs w:val="24"/>
        </w:rPr>
        <w:t xml:space="preserve">. </w:t>
      </w:r>
      <w:proofErr w:type="spellStart"/>
      <w:r w:rsidRPr="009240D8">
        <w:rPr>
          <w:rFonts w:eastAsia="Times New Roman"/>
          <w:sz w:val="24"/>
          <w:szCs w:val="24"/>
        </w:rPr>
        <w:t>тех</w:t>
      </w:r>
      <w:r w:rsidR="009240D8" w:rsidRPr="009240D8">
        <w:rPr>
          <w:rFonts w:eastAsia="Times New Roman"/>
          <w:sz w:val="24"/>
          <w:szCs w:val="24"/>
        </w:rPr>
        <w:t>н</w:t>
      </w:r>
      <w:proofErr w:type="spellEnd"/>
      <w:r w:rsidRPr="009240D8">
        <w:rPr>
          <w:rFonts w:eastAsia="Times New Roman"/>
          <w:sz w:val="24"/>
          <w:szCs w:val="24"/>
        </w:rPr>
        <w:t>. наук, доц</w:t>
      </w:r>
      <w:r w:rsidR="009240D8" w:rsidRPr="009240D8">
        <w:rPr>
          <w:rFonts w:eastAsia="Times New Roman"/>
          <w:sz w:val="24"/>
          <w:szCs w:val="24"/>
        </w:rPr>
        <w:t xml:space="preserve">. </w:t>
      </w:r>
      <w:r w:rsidRPr="009240D8">
        <w:rPr>
          <w:rFonts w:eastAsia="Times New Roman"/>
          <w:sz w:val="24"/>
          <w:szCs w:val="24"/>
        </w:rPr>
        <w:t xml:space="preserve">кафедры естественнонаучных дисциплин </w:t>
      </w:r>
      <w:proofErr w:type="spellStart"/>
      <w:r w:rsidRPr="009240D8">
        <w:rPr>
          <w:rFonts w:eastAsia="Times New Roman"/>
          <w:sz w:val="24"/>
          <w:szCs w:val="24"/>
        </w:rPr>
        <w:t>Шкуракова</w:t>
      </w:r>
      <w:proofErr w:type="spellEnd"/>
      <w:r w:rsidR="009240D8" w:rsidRPr="009240D8">
        <w:rPr>
          <w:rFonts w:eastAsia="Times New Roman"/>
          <w:sz w:val="24"/>
          <w:szCs w:val="24"/>
        </w:rPr>
        <w:t xml:space="preserve"> </w:t>
      </w:r>
      <w:r w:rsidRPr="009240D8">
        <w:rPr>
          <w:rFonts w:eastAsia="Times New Roman"/>
          <w:sz w:val="24"/>
          <w:szCs w:val="24"/>
        </w:rPr>
        <w:t>Е.А.</w:t>
      </w:r>
    </w:p>
    <w:sectPr w:rsidR="004D4A37" w:rsidRPr="009240D8" w:rsidSect="003D3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0B0B"/>
    <w:multiLevelType w:val="hybridMultilevel"/>
    <w:tmpl w:val="E37812C2"/>
    <w:lvl w:ilvl="0" w:tplc="F56833E0">
      <w:start w:val="4"/>
      <w:numFmt w:val="decimal"/>
      <w:lvlText w:val="%1."/>
      <w:lvlJc w:val="left"/>
    </w:lvl>
    <w:lvl w:ilvl="1" w:tplc="662CFB76">
      <w:numFmt w:val="decimal"/>
      <w:lvlText w:val=""/>
      <w:lvlJc w:val="left"/>
    </w:lvl>
    <w:lvl w:ilvl="2" w:tplc="AA92393E">
      <w:numFmt w:val="decimal"/>
      <w:lvlText w:val=""/>
      <w:lvlJc w:val="left"/>
    </w:lvl>
    <w:lvl w:ilvl="3" w:tplc="90E07E68">
      <w:numFmt w:val="decimal"/>
      <w:lvlText w:val=""/>
      <w:lvlJc w:val="left"/>
    </w:lvl>
    <w:lvl w:ilvl="4" w:tplc="BBD8047E">
      <w:numFmt w:val="decimal"/>
      <w:lvlText w:val=""/>
      <w:lvlJc w:val="left"/>
    </w:lvl>
    <w:lvl w:ilvl="5" w:tplc="D9E0FB18">
      <w:numFmt w:val="decimal"/>
      <w:lvlText w:val=""/>
      <w:lvlJc w:val="left"/>
    </w:lvl>
    <w:lvl w:ilvl="6" w:tplc="72966AE4">
      <w:numFmt w:val="decimal"/>
      <w:lvlText w:val=""/>
      <w:lvlJc w:val="left"/>
    </w:lvl>
    <w:lvl w:ilvl="7" w:tplc="22AA3BAA">
      <w:numFmt w:val="decimal"/>
      <w:lvlText w:val=""/>
      <w:lvlJc w:val="left"/>
    </w:lvl>
    <w:lvl w:ilvl="8" w:tplc="5460782C">
      <w:numFmt w:val="decimal"/>
      <w:lvlText w:val=""/>
      <w:lvlJc w:val="left"/>
    </w:lvl>
  </w:abstractNum>
  <w:abstractNum w:abstractNumId="1">
    <w:nsid w:val="25413BEC"/>
    <w:multiLevelType w:val="hybridMultilevel"/>
    <w:tmpl w:val="C9345774"/>
    <w:lvl w:ilvl="0" w:tplc="7A8E1712">
      <w:start w:val="2"/>
      <w:numFmt w:val="decimal"/>
      <w:lvlText w:val="%1."/>
      <w:lvlJc w:val="left"/>
    </w:lvl>
    <w:lvl w:ilvl="1" w:tplc="4CFCC452">
      <w:numFmt w:val="decimal"/>
      <w:lvlText w:val=""/>
      <w:lvlJc w:val="left"/>
    </w:lvl>
    <w:lvl w:ilvl="2" w:tplc="0256DD18">
      <w:numFmt w:val="decimal"/>
      <w:lvlText w:val=""/>
      <w:lvlJc w:val="left"/>
    </w:lvl>
    <w:lvl w:ilvl="3" w:tplc="71ECD424">
      <w:numFmt w:val="decimal"/>
      <w:lvlText w:val=""/>
      <w:lvlJc w:val="left"/>
    </w:lvl>
    <w:lvl w:ilvl="4" w:tplc="E064E1CC">
      <w:numFmt w:val="decimal"/>
      <w:lvlText w:val=""/>
      <w:lvlJc w:val="left"/>
    </w:lvl>
    <w:lvl w:ilvl="5" w:tplc="D740657C">
      <w:numFmt w:val="decimal"/>
      <w:lvlText w:val=""/>
      <w:lvlJc w:val="left"/>
    </w:lvl>
    <w:lvl w:ilvl="6" w:tplc="BEFEA02E">
      <w:numFmt w:val="decimal"/>
      <w:lvlText w:val=""/>
      <w:lvlJc w:val="left"/>
    </w:lvl>
    <w:lvl w:ilvl="7" w:tplc="7CEA8C92">
      <w:numFmt w:val="decimal"/>
      <w:lvlText w:val=""/>
      <w:lvlJc w:val="left"/>
    </w:lvl>
    <w:lvl w:ilvl="8" w:tplc="4D30AE86">
      <w:numFmt w:val="decimal"/>
      <w:lvlText w:val=""/>
      <w:lvlJc w:val="left"/>
    </w:lvl>
  </w:abstractNum>
  <w:abstractNum w:abstractNumId="2">
    <w:nsid w:val="3F7C2FF4"/>
    <w:multiLevelType w:val="hybridMultilevel"/>
    <w:tmpl w:val="BBFE6DBE"/>
    <w:lvl w:ilvl="0" w:tplc="B48001A8">
      <w:numFmt w:val="decimal"/>
      <w:lvlText w:val="%1."/>
      <w:lvlJc w:val="left"/>
    </w:lvl>
    <w:lvl w:ilvl="1" w:tplc="C5AE20D4">
      <w:start w:val="1"/>
      <w:numFmt w:val="bullet"/>
      <w:lvlText w:val="к"/>
      <w:lvlJc w:val="left"/>
    </w:lvl>
    <w:lvl w:ilvl="2" w:tplc="ED30D520">
      <w:numFmt w:val="decimal"/>
      <w:lvlText w:val=""/>
      <w:lvlJc w:val="left"/>
    </w:lvl>
    <w:lvl w:ilvl="3" w:tplc="C2F00EAA">
      <w:numFmt w:val="decimal"/>
      <w:lvlText w:val=""/>
      <w:lvlJc w:val="left"/>
    </w:lvl>
    <w:lvl w:ilvl="4" w:tplc="E4EEFB0C">
      <w:numFmt w:val="decimal"/>
      <w:lvlText w:val=""/>
      <w:lvlJc w:val="left"/>
    </w:lvl>
    <w:lvl w:ilvl="5" w:tplc="90E296FE">
      <w:numFmt w:val="decimal"/>
      <w:lvlText w:val=""/>
      <w:lvlJc w:val="left"/>
    </w:lvl>
    <w:lvl w:ilvl="6" w:tplc="1DA80B80">
      <w:numFmt w:val="decimal"/>
      <w:lvlText w:val=""/>
      <w:lvlJc w:val="left"/>
    </w:lvl>
    <w:lvl w:ilvl="7" w:tplc="7F0A422C">
      <w:numFmt w:val="decimal"/>
      <w:lvlText w:val=""/>
      <w:lvlJc w:val="left"/>
    </w:lvl>
    <w:lvl w:ilvl="8" w:tplc="E854A2E6">
      <w:numFmt w:val="decimal"/>
      <w:lvlText w:val=""/>
      <w:lvlJc w:val="left"/>
    </w:lvl>
  </w:abstractNum>
  <w:abstractNum w:abstractNumId="3">
    <w:nsid w:val="579328B9"/>
    <w:multiLevelType w:val="hybridMultilevel"/>
    <w:tmpl w:val="BBE24770"/>
    <w:lvl w:ilvl="0" w:tplc="F5B0F966">
      <w:start w:val="5"/>
      <w:numFmt w:val="decimal"/>
      <w:lvlText w:val="%1."/>
      <w:lvlJc w:val="left"/>
    </w:lvl>
    <w:lvl w:ilvl="1" w:tplc="4CF48F96">
      <w:numFmt w:val="decimal"/>
      <w:lvlText w:val=""/>
      <w:lvlJc w:val="left"/>
    </w:lvl>
    <w:lvl w:ilvl="2" w:tplc="D8A4B166">
      <w:numFmt w:val="decimal"/>
      <w:lvlText w:val=""/>
      <w:lvlJc w:val="left"/>
    </w:lvl>
    <w:lvl w:ilvl="3" w:tplc="3CA849EE">
      <w:numFmt w:val="decimal"/>
      <w:lvlText w:val=""/>
      <w:lvlJc w:val="left"/>
    </w:lvl>
    <w:lvl w:ilvl="4" w:tplc="BFE2ED80">
      <w:numFmt w:val="decimal"/>
      <w:lvlText w:val=""/>
      <w:lvlJc w:val="left"/>
    </w:lvl>
    <w:lvl w:ilvl="5" w:tplc="C8001AF2">
      <w:numFmt w:val="decimal"/>
      <w:lvlText w:val=""/>
      <w:lvlJc w:val="left"/>
    </w:lvl>
    <w:lvl w:ilvl="6" w:tplc="195A17B0">
      <w:numFmt w:val="decimal"/>
      <w:lvlText w:val=""/>
      <w:lvlJc w:val="left"/>
    </w:lvl>
    <w:lvl w:ilvl="7" w:tplc="3CF882A0">
      <w:numFmt w:val="decimal"/>
      <w:lvlText w:val=""/>
      <w:lvlJc w:val="left"/>
    </w:lvl>
    <w:lvl w:ilvl="8" w:tplc="97E0E77E">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E37"/>
    <w:rsid w:val="00034F46"/>
    <w:rsid w:val="003D35EB"/>
    <w:rsid w:val="004D4A37"/>
    <w:rsid w:val="009240D8"/>
    <w:rsid w:val="00A65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4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4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3</cp:revision>
  <dcterms:created xsi:type="dcterms:W3CDTF">2021-05-14T04:03:00Z</dcterms:created>
  <dcterms:modified xsi:type="dcterms:W3CDTF">2023-07-04T11:41:00Z</dcterms:modified>
</cp:coreProperties>
</file>